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5"/>
        <w:rPr/>
      </w:pPr>
      <w:r w:rsidDel="00000000" w:rsidR="00000000" w:rsidRPr="00000000">
        <w:rPr>
          <w:rtl w:val="0"/>
        </w:rPr>
        <w:t xml:space="preserve">Valeriy Benidze</w:t>
      </w:r>
    </w:p>
    <w:p w:rsidR="00000000" w:rsidDel="00000000" w:rsidP="00000000" w:rsidRDefault="00000000" w:rsidRPr="00000000" w14:paraId="00000002">
      <w:pPr>
        <w:spacing w:before="79" w:lineRule="auto"/>
        <w:ind w:left="5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Framingham, Massachusetts</w:t>
      </w:r>
    </w:p>
    <w:p w:rsidR="00000000" w:rsidDel="00000000" w:rsidP="00000000" w:rsidRDefault="00000000" w:rsidRPr="00000000" w14:paraId="00000003">
      <w:pPr>
        <w:spacing w:before="110" w:line="367" w:lineRule="auto"/>
        <w:ind w:left="5" w:right="69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(603) 315-3829 | </w:t>
      </w:r>
      <w:hyperlink r:id="rId6">
        <w:r w:rsidDel="00000000" w:rsidR="00000000" w:rsidRPr="00000000">
          <w:rPr>
            <w:color w:val="1154cc"/>
            <w:sz w:val="18"/>
            <w:szCs w:val="18"/>
            <w:u w:val="single"/>
            <w:rtl w:val="0"/>
          </w:rPr>
          <w:t xml:space="preserve">val@benidze.com</w:t>
        </w:r>
      </w:hyperlink>
      <w:r w:rsidDel="00000000" w:rsidR="00000000" w:rsidRPr="00000000">
        <w:rPr>
          <w:color w:val="1154cc"/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color w:val="1154cc"/>
            <w:sz w:val="18"/>
            <w:szCs w:val="18"/>
            <w:u w:val="single"/>
            <w:rtl w:val="0"/>
          </w:rPr>
          <w:t xml:space="preserve">valeriybenidze.com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5"/>
        <w:rPr>
          <w:rFonts w:ascii="Work Sans" w:cs="Work Sans" w:eastAsia="Work Sans" w:hAnsi="Work Sans"/>
          <w:sz w:val="32"/>
          <w:szCs w:val="32"/>
        </w:rPr>
      </w:pPr>
      <w:r w:rsidDel="00000000" w:rsidR="00000000" w:rsidRPr="00000000">
        <w:rPr>
          <w:rFonts w:ascii="Work Sans" w:cs="Work Sans" w:eastAsia="Work Sans" w:hAnsi="Work Sans"/>
          <w:sz w:val="32"/>
          <w:szCs w:val="32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76" w:lineRule="auto"/>
        <w:ind w:left="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Seasoned Email Deliverability Specialist with 14+ years of experience in B2B and B2C SaaS, specializing in optimizing email performance, managing complex projects, and driving cross-functional collaboration. Adept at implementing strategic solutions to enhance deliverability, ensure compliance, and exceed KPI benchmarks.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ind w:firstLine="5"/>
        <w:rPr>
          <w:sz w:val="32"/>
          <w:szCs w:val="32"/>
        </w:rPr>
      </w:pPr>
      <w:bookmarkStart w:colFirst="0" w:colLast="0" w:name="_fjuz98xvs3tj" w:id="0"/>
      <w:bookmarkEnd w:id="0"/>
      <w:r w:rsidDel="00000000" w:rsidR="00000000" w:rsidRPr="00000000">
        <w:rPr>
          <w:sz w:val="32"/>
          <w:szCs w:val="32"/>
          <w:rtl w:val="0"/>
        </w:rPr>
        <w:t xml:space="preserve">CORE COMPETENCIES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55" w:line="276" w:lineRule="auto"/>
        <w:ind w:left="724" w:right="0" w:hanging="359"/>
        <w:jc w:val="left"/>
        <w:rPr>
          <w:rFonts w:ascii="Work Sans" w:cs="Work Sans" w:eastAsia="Work Sans" w:hAnsi="Work Sans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DNS, Email Systems &amp; Deliverability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" w:line="276" w:lineRule="auto"/>
        <w:ind w:left="724" w:right="0" w:hanging="359"/>
        <w:jc w:val="left"/>
        <w:rPr>
          <w:rFonts w:ascii="Work Sans" w:cs="Work Sans" w:eastAsia="Work Sans" w:hAnsi="Work Sans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Investigation &amp; Root Cause Analysis (RCA)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" w:line="276" w:lineRule="auto"/>
        <w:ind w:left="724" w:right="0" w:hanging="359"/>
        <w:jc w:val="left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SaaS &amp; Integrations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" w:line="276" w:lineRule="auto"/>
        <w:ind w:left="724" w:right="0" w:hanging="359"/>
        <w:jc w:val="left"/>
        <w:rPr>
          <w:rFonts w:ascii="Work Sans" w:cs="Work Sans" w:eastAsia="Work Sans" w:hAnsi="Work Sans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&amp; Collaboration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" w:line="276" w:lineRule="auto"/>
        <w:ind w:left="724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 </w:t>
      </w:r>
      <w:r w:rsidDel="00000000" w:rsidR="00000000" w:rsidRPr="00000000">
        <w:rPr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" w:line="276" w:lineRule="auto"/>
        <w:ind w:left="724" w:right="0" w:hanging="359"/>
        <w:jc w:val="left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ind w:firstLine="5"/>
        <w:rPr>
          <w:i w:val="1"/>
        </w:rPr>
      </w:pPr>
      <w:bookmarkStart w:colFirst="0" w:colLast="0" w:name="_v94erykoxl2c" w:id="1"/>
      <w:bookmarkEnd w:id="1"/>
      <w:r w:rsidDel="00000000" w:rsidR="00000000" w:rsidRPr="00000000">
        <w:rPr>
          <w:sz w:val="32"/>
          <w:szCs w:val="32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left"/>
        <w:tblInd w:w="5.0" w:type="dxa"/>
        <w:tblLayout w:type="fixed"/>
        <w:tblLook w:val="0600"/>
      </w:tblPr>
      <w:tblGrid>
        <w:gridCol w:w="5397.5"/>
        <w:gridCol w:w="5397.5"/>
        <w:tblGridChange w:id="0">
          <w:tblGrid>
            <w:gridCol w:w="5397.5"/>
            <w:gridCol w:w="539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3"/>
              <w:keepLines w:val="1"/>
              <w:tabs>
                <w:tab w:val="left" w:leader="none" w:pos="7924"/>
              </w:tabs>
              <w:spacing w:before="276" w:line="240" w:lineRule="auto"/>
              <w:ind w:left="5" w:firstLine="0"/>
              <w:rPr/>
            </w:pPr>
            <w:bookmarkStart w:colFirst="0" w:colLast="0" w:name="_pl0xibuca9j1" w:id="2"/>
            <w:bookmarkEnd w:id="2"/>
            <w:r w:rsidDel="00000000" w:rsidR="00000000" w:rsidRPr="00000000">
              <w:rPr>
                <w:rtl w:val="0"/>
              </w:rPr>
              <w:t xml:space="preserve">ZoomInfo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tabs>
                <w:tab w:val="left" w:leader="none" w:pos="7924"/>
              </w:tabs>
              <w:spacing w:before="276" w:line="240" w:lineRule="auto"/>
              <w:ind w:left="5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Waltham, 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4"/>
              <w:keepLines w:val="1"/>
              <w:tabs>
                <w:tab w:val="left" w:leader="none" w:pos="7924"/>
              </w:tabs>
              <w:spacing w:line="240" w:lineRule="auto"/>
              <w:rPr/>
            </w:pPr>
            <w:bookmarkStart w:colFirst="0" w:colLast="0" w:name="_4lio81wjyrlm" w:id="3"/>
            <w:bookmarkEnd w:id="3"/>
            <w:r w:rsidDel="00000000" w:rsidR="00000000" w:rsidRPr="00000000">
              <w:rPr>
                <w:rtl w:val="0"/>
              </w:rPr>
              <w:t xml:space="preserve">Email Deliverability Manager III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1"/>
              <w:tabs>
                <w:tab w:val="left" w:leader="none" w:pos="7924"/>
              </w:tabs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Nov. 2023 – Current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724"/>
        </w:tabs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Team founder and senior knowledge expert.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724"/>
        </w:tabs>
        <w:spacing w:before="2" w:lineRule="auto"/>
        <w:rPr>
          <w:rFonts w:ascii="Work Sans" w:cs="Work Sans" w:eastAsia="Work Sans" w:hAnsi="Work Sans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Develop and implement team workflows to optimize efficiency and performance.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724"/>
        </w:tabs>
        <w:spacing w:before="44" w:lineRule="auto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Onboard new team members.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724"/>
        </w:tabs>
        <w:spacing w:before="44" w:lineRule="auto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Enable internal teams on best practices to support company-wide initiatives.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725"/>
        </w:tabs>
        <w:spacing w:before="43" w:lineRule="auto"/>
        <w:ind w:left="725" w:right="815" w:hanging="360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Guide clients through warming journeys during their onboarding phase.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724"/>
        </w:tabs>
        <w:spacing w:before="2" w:lineRule="auto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Track &amp; analyze Copilot AI email metrics and report utilization data to account owners.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725"/>
        </w:tabs>
        <w:spacing w:before="44" w:lineRule="auto"/>
        <w:ind w:left="725" w:right="1114" w:hanging="360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Assist in resolving blocklisting, and ESP suspensions.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725"/>
        </w:tabs>
        <w:spacing w:before="44" w:lineRule="auto"/>
        <w:ind w:left="725" w:right="1175" w:hanging="360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Partner with clients and internal stakeholders to navigate deliverability roadblocks.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725"/>
        </w:tabs>
        <w:spacing w:before="44" w:lineRule="auto"/>
        <w:ind w:left="725" w:right="1175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  <w:t xml:space="preserve">Utilize SQL to develop and deliver customized reports, including detailed delivery metrics to clients, and internal stakeholders.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725"/>
        </w:tabs>
        <w:spacing w:before="44" w:lineRule="auto"/>
        <w:ind w:left="725" w:right="1175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  <w:t xml:space="preserve">Author and QA moderator of ZoomInfo’s deliverability webinar.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724"/>
        </w:tabs>
        <w:spacing w:before="44" w:lineRule="auto"/>
        <w:rPr>
          <w:rFonts w:ascii="Work Sans" w:cs="Work Sans" w:eastAsia="Work Sans" w:hAnsi="Work Sans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Author internal, and client-facing deliverability documentation.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724"/>
        </w:tabs>
        <w:spacing w:before="44" w:lineRule="auto"/>
        <w:rPr>
          <w:u w:val="none"/>
        </w:rPr>
      </w:pPr>
      <w:r w:rsidDel="00000000" w:rsidR="00000000" w:rsidRPr="00000000">
        <w:rPr>
          <w:rtl w:val="0"/>
        </w:rPr>
        <w:t xml:space="preserve">Postmaster Administration. Monitoring, and optimizing email deliverability through platforms like SendGrid, Mailgun, and Validity.</w:t>
      </w:r>
    </w:p>
    <w:p w:rsidR="00000000" w:rsidDel="00000000" w:rsidP="00000000" w:rsidRDefault="00000000" w:rsidRPr="00000000" w14:paraId="00000020">
      <w:pPr>
        <w:tabs>
          <w:tab w:val="left" w:leader="none" w:pos="7924"/>
        </w:tabs>
        <w:spacing w:before="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5.0" w:type="dxa"/>
        <w:jc w:val="left"/>
        <w:tblInd w:w="5.0" w:type="dxa"/>
        <w:tblLayout w:type="fixed"/>
        <w:tblLook w:val="0600"/>
      </w:tblPr>
      <w:tblGrid>
        <w:gridCol w:w="5397.5"/>
        <w:gridCol w:w="5397.5"/>
        <w:tblGridChange w:id="0">
          <w:tblGrid>
            <w:gridCol w:w="5397.5"/>
            <w:gridCol w:w="539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4"/>
              <w:tabs>
                <w:tab w:val="left" w:leader="none" w:pos="7924"/>
              </w:tabs>
              <w:spacing w:before="0" w:lineRule="auto"/>
              <w:ind w:left="5" w:firstLine="0"/>
              <w:rPr/>
            </w:pPr>
            <w:bookmarkStart w:colFirst="0" w:colLast="0" w:name="_eg1zpgt7wg5m" w:id="4"/>
            <w:bookmarkEnd w:id="4"/>
            <w:r w:rsidDel="00000000" w:rsidR="00000000" w:rsidRPr="00000000">
              <w:rPr>
                <w:rtl w:val="0"/>
              </w:rPr>
              <w:t xml:space="preserve">Lead, Integrations Support - Tier II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7924"/>
              </w:tabs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Dec. 2022 – Nov.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4"/>
              <w:tabs>
                <w:tab w:val="left" w:leader="none" w:pos="7924"/>
              </w:tabs>
              <w:spacing w:before="0" w:lineRule="auto"/>
              <w:ind w:left="5" w:firstLine="0"/>
              <w:rPr/>
            </w:pPr>
            <w:bookmarkStart w:colFirst="0" w:colLast="0" w:name="_bkhu7filec20" w:id="5"/>
            <w:bookmarkEnd w:id="5"/>
            <w:r w:rsidDel="00000000" w:rsidR="00000000" w:rsidRPr="00000000">
              <w:rPr>
                <w:rtl w:val="0"/>
              </w:rPr>
              <w:t xml:space="preserve">Lead, Integrations Support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7924"/>
              </w:tabs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Jul. 2021 - Dec. 2022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0" w:line="276" w:lineRule="auto"/>
        <w:ind w:left="72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0" w:line="276" w:lineRule="auto"/>
        <w:ind w:left="724" w:right="0" w:hanging="359"/>
        <w:jc w:val="left"/>
        <w:rPr>
          <w:rFonts w:ascii="Work Sans" w:cs="Work Sans" w:eastAsia="Work Sans" w:hAnsi="Work Sans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Oversaw the Engage, Chorus, and Neverbounce support teams.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2" w:line="276" w:lineRule="auto"/>
        <w:ind w:left="725" w:right="293" w:hanging="360"/>
        <w:jc w:val="left"/>
        <w:rPr>
          <w:rFonts w:ascii="Work Sans" w:cs="Work Sans" w:eastAsia="Work Sans" w:hAnsi="Work Sans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tl w:val="0"/>
        </w:rPr>
        <w:t xml:space="preserve">coaching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direction to individual contributors.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725"/>
        </w:tabs>
        <w:spacing w:before="2" w:line="276" w:lineRule="auto"/>
        <w:ind w:left="725" w:right="1207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  <w:t xml:space="preserve">Conducted regular performance evaluations.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leader="none" w:pos="725"/>
        </w:tabs>
        <w:spacing w:before="2" w:line="276" w:lineRule="auto"/>
        <w:ind w:left="725" w:right="1207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and </w:t>
      </w:r>
      <w:r w:rsidDel="00000000" w:rsidR="00000000" w:rsidRPr="00000000">
        <w:rPr>
          <w:rtl w:val="0"/>
        </w:rPr>
        <w:t xml:space="preserve">implemented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support processes and workflows.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" w:line="276" w:lineRule="auto"/>
        <w:ind w:left="724" w:right="0" w:hanging="359"/>
        <w:jc w:val="left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rimary escalation point for high-priority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complex </w:t>
      </w:r>
      <w:r w:rsidDel="00000000" w:rsidR="00000000" w:rsidRPr="00000000">
        <w:rPr>
          <w:rtl w:val="0"/>
        </w:rPr>
        <w:t xml:space="preserve">client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issues.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2" w:line="276" w:lineRule="auto"/>
        <w:ind w:left="725" w:right="462" w:hanging="360"/>
        <w:jc w:val="left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Authored the internal support manuals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for Engage, and Neverbounce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left" w:leader="none" w:pos="724"/>
        </w:tabs>
        <w:spacing w:before="44" w:lineRule="auto"/>
        <w:ind w:left="725" w:hanging="360"/>
      </w:pPr>
      <w:r w:rsidDel="00000000" w:rsidR="00000000" w:rsidRPr="00000000">
        <w:rPr>
          <w:rtl w:val="0"/>
        </w:rPr>
        <w:t xml:space="preserve">Postmaster Administration. Monitoring, and optimizing email deliverability through platforms like SendGrid, and Mailgun.</w:t>
      </w:r>
    </w:p>
    <w:p w:rsidR="00000000" w:rsidDel="00000000" w:rsidP="00000000" w:rsidRDefault="00000000" w:rsidRPr="00000000" w14:paraId="0000002D">
      <w:pPr>
        <w:tabs>
          <w:tab w:val="left" w:leader="none" w:pos="724"/>
        </w:tabs>
        <w:spacing w:before="4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924"/>
        </w:tabs>
        <w:spacing w:before="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5.0" w:type="dxa"/>
        <w:jc w:val="left"/>
        <w:tblInd w:w="5.0" w:type="dxa"/>
        <w:tblLayout w:type="fixed"/>
        <w:tblLook w:val="0600"/>
      </w:tblPr>
      <w:tblGrid>
        <w:gridCol w:w="5397.5"/>
        <w:gridCol w:w="5397.5"/>
        <w:tblGridChange w:id="0">
          <w:tblGrid>
            <w:gridCol w:w="5397.5"/>
            <w:gridCol w:w="539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4"/>
              <w:tabs>
                <w:tab w:val="left" w:leader="none" w:pos="7924"/>
              </w:tabs>
              <w:spacing w:before="0" w:lineRule="auto"/>
              <w:ind w:left="5" w:firstLine="0"/>
              <w:rPr/>
            </w:pPr>
            <w:bookmarkStart w:colFirst="0" w:colLast="0" w:name="_ul2lxd61hvu2" w:id="6"/>
            <w:bookmarkEnd w:id="6"/>
            <w:r w:rsidDel="00000000" w:rsidR="00000000" w:rsidRPr="00000000">
              <w:rPr>
                <w:rtl w:val="0"/>
              </w:rPr>
              <w:t xml:space="preserve">Integrations Support Specialist II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7924"/>
              </w:tabs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Nov. 2020 – Jul. 2021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2" w:line="240" w:lineRule="auto"/>
        <w:ind w:left="725" w:right="114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2" w:line="276" w:lineRule="auto"/>
        <w:ind w:left="725" w:right="1141" w:hanging="360"/>
        <w:jc w:val="left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Provided advanced technical support for ZoomInfo</w:t>
      </w:r>
      <w:r w:rsidDel="00000000" w:rsidR="00000000" w:rsidRPr="00000000">
        <w:rPr>
          <w:rtl w:val="0"/>
        </w:rPr>
        <w:t xml:space="preserve"> integrations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with</w:t>
      </w:r>
      <w:r w:rsidDel="00000000" w:rsidR="00000000" w:rsidRPr="00000000">
        <w:rPr>
          <w:rtl w:val="0"/>
        </w:rPr>
        <w:t xml:space="preserve"> 3rd party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platforms </w:t>
        <w:br w:type="textWrapping"/>
        <w:t xml:space="preserve">such as Salesforce, HubSpot, Marketo,</w:t>
      </w:r>
      <w:r w:rsidDel="00000000" w:rsidR="00000000" w:rsidRPr="00000000">
        <w:rPr>
          <w:rtl w:val="0"/>
        </w:rPr>
        <w:t xml:space="preserve"> Outreach,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rtl w:val="0"/>
        </w:rPr>
        <w:t xml:space="preserve"> SalesLoft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2" w:line="276" w:lineRule="auto"/>
        <w:ind w:left="725" w:right="522" w:hanging="360"/>
        <w:jc w:val="left"/>
        <w:rPr>
          <w:rFonts w:ascii="Work Sans" w:cs="Work Sans" w:eastAsia="Work Sans" w:hAnsi="Work Sans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Acted as a liaison and first line of support for the engineering team, managing and resolving issues proactively to streamline workflows and minimize escalation.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3" w:line="276" w:lineRule="auto"/>
        <w:ind w:left="725" w:right="1101" w:hanging="360"/>
        <w:jc w:val="left"/>
        <w:rPr>
          <w:rFonts w:ascii="Work Sans" w:cs="Work Sans" w:eastAsia="Work Sans" w:hAnsi="Work Sans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Conducted client training sessions on integration features and best practices.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"/>
        </w:tabs>
        <w:spacing w:after="0" w:before="2" w:line="276" w:lineRule="auto"/>
        <w:ind w:left="724" w:right="0" w:hanging="359"/>
        <w:jc w:val="left"/>
        <w:rPr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Black-box tested platform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new </w:t>
      </w:r>
      <w:r w:rsidDel="00000000" w:rsidR="00000000" w:rsidRPr="00000000">
        <w:rPr>
          <w:rtl w:val="0"/>
        </w:rPr>
        <w:t xml:space="preserve">launches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 updates.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2" w:line="276" w:lineRule="auto"/>
        <w:ind w:left="725" w:right="1048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Documented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tl w:val="0"/>
        </w:rPr>
        <w:t xml:space="preserve">knowledge base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for internal team</w:t>
      </w:r>
      <w:r w:rsidDel="00000000" w:rsidR="00000000" w:rsidRPr="00000000">
        <w:rPr>
          <w:rtl w:val="0"/>
        </w:rPr>
        <w:t xml:space="preserve">s.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tbl>
      <w:tblPr>
        <w:tblStyle w:val="Table4"/>
        <w:tblW w:w="10800.0" w:type="dxa"/>
        <w:jc w:val="left"/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51.769" w:hRule="atLeast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4"/>
              <w:tabs>
                <w:tab w:val="left" w:leader="none" w:pos="7924"/>
              </w:tabs>
              <w:rPr/>
            </w:pPr>
            <w:bookmarkStart w:colFirst="0" w:colLast="0" w:name="_ypodchcmyrnu" w:id="7"/>
            <w:bookmarkEnd w:id="7"/>
            <w:r w:rsidDel="00000000" w:rsidR="00000000" w:rsidRPr="00000000">
              <w:rPr>
                <w:rtl w:val="0"/>
              </w:rPr>
              <w:t xml:space="preserve">Client Solutions Specialist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7924"/>
              </w:tabs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Nov. 2019 – Nov. 2020</w:t>
            </w:r>
          </w:p>
        </w:tc>
      </w:tr>
    </w:tbl>
    <w:p w:rsidR="00000000" w:rsidDel="00000000" w:rsidP="00000000" w:rsidRDefault="00000000" w:rsidRPr="00000000" w14:paraId="00000039">
      <w:pPr>
        <w:spacing w:before="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leader="none" w:pos="725"/>
        </w:tabs>
        <w:ind w:left="725" w:right="1195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Provided technical support for customers, addressing product-related inquiries and resolving technical issues.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leader="none" w:pos="724"/>
        </w:tabs>
        <w:spacing w:before="2" w:lineRule="auto"/>
        <w:ind w:left="725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Assisted clients with troubleshooting data integrations and application configurations.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leader="none" w:pos="725"/>
        </w:tabs>
        <w:spacing w:before="2" w:lineRule="auto"/>
        <w:ind w:left="725" w:right="768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Collaborated with the Onboarding and Account Management teams to ensure a smooth customer experience during the setup process.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left" w:leader="none" w:pos="724"/>
        </w:tabs>
        <w:spacing w:before="2" w:lineRule="auto"/>
        <w:ind w:left="725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Documented common customer issues and solutions, contributing to the internal knowledge base.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left" w:leader="none" w:pos="725"/>
        </w:tabs>
        <w:spacing w:before="2" w:lineRule="auto"/>
        <w:ind w:left="725" w:right="1376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Identified potential product enhancements based on customer feedback and communicated insights to the product team.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3"/>
              <w:tabs>
                <w:tab w:val="left" w:leader="none" w:pos="7924"/>
              </w:tabs>
              <w:ind w:left="5" w:firstLine="0"/>
              <w:jc w:val="left"/>
              <w:rPr/>
            </w:pPr>
            <w:bookmarkStart w:colFirst="0" w:colLast="0" w:name="_c89j0di6jglt" w:id="8"/>
            <w:bookmarkEnd w:id="8"/>
            <w:r w:rsidDel="00000000" w:rsidR="00000000" w:rsidRPr="00000000">
              <w:rPr>
                <w:rtl w:val="0"/>
              </w:rPr>
              <w:t xml:space="preserve">Constant Contact</w:t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7924"/>
              </w:tabs>
              <w:ind w:left="5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Waltham, 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4"/>
              <w:tabs>
                <w:tab w:val="left" w:leader="none" w:pos="7924"/>
              </w:tabs>
              <w:ind w:left="5" w:firstLine="0"/>
              <w:rPr/>
            </w:pPr>
            <w:bookmarkStart w:colFirst="0" w:colLast="0" w:name="_hu49gjaqjet8" w:id="9"/>
            <w:bookmarkEnd w:id="9"/>
            <w:r w:rsidDel="00000000" w:rsidR="00000000" w:rsidRPr="00000000">
              <w:rPr>
                <w:rtl w:val="0"/>
              </w:rPr>
              <w:t xml:space="preserve">Engagement Specialist</w:t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7924"/>
              </w:tabs>
              <w:ind w:left="5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Apr. 2018 – Jan. 2019</w:t>
            </w:r>
          </w:p>
        </w:tc>
      </w:tr>
    </w:tbl>
    <w:p w:rsidR="00000000" w:rsidDel="00000000" w:rsidP="00000000" w:rsidRDefault="00000000" w:rsidRPr="00000000" w14:paraId="00000043">
      <w:pPr>
        <w:spacing w:before="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left" w:leader="none" w:pos="724"/>
        </w:tabs>
        <w:ind w:left="725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New user onboarding &amp; implementation.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leader="none" w:pos="724"/>
        </w:tabs>
        <w:ind w:left="725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Provided expert guidance on authentication, compliance, and content best practices.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left" w:leader="none" w:pos="725"/>
        </w:tabs>
        <w:spacing w:before="2" w:lineRule="auto"/>
        <w:ind w:left="725" w:right="104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Reviewed client email utilization and identified areas of improvement.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left" w:leader="none" w:pos="724"/>
        </w:tabs>
        <w:spacing w:before="2" w:lineRule="auto"/>
        <w:ind w:left="725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Conducted product demonstrations and training sessions.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left" w:leader="none" w:pos="724"/>
        </w:tabs>
        <w:spacing w:before="2" w:lineRule="auto"/>
        <w:ind w:left="725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Resolved HTML and CSS issues and implemented custom modifications to meet specific client requirements.</w:t>
      </w:r>
      <w:r w:rsidDel="00000000" w:rsidR="00000000" w:rsidRPr="00000000">
        <w:rPr>
          <w:rtl w:val="0"/>
        </w:rPr>
      </w:r>
    </w:p>
    <w:tbl>
      <w:tblPr>
        <w:tblStyle w:val="Table6"/>
        <w:tblW w:w="10795.0" w:type="dxa"/>
        <w:jc w:val="left"/>
        <w:tblInd w:w="5.0" w:type="dxa"/>
        <w:tblLayout w:type="fixed"/>
        <w:tblLook w:val="0600"/>
      </w:tblPr>
      <w:tblGrid>
        <w:gridCol w:w="5397.5"/>
        <w:gridCol w:w="5397.5"/>
        <w:tblGridChange w:id="0">
          <w:tblGrid>
            <w:gridCol w:w="5397.5"/>
            <w:gridCol w:w="539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3"/>
              <w:tabs>
                <w:tab w:val="left" w:leader="none" w:pos="7924"/>
              </w:tabs>
              <w:ind w:left="0" w:firstLine="0"/>
              <w:rPr/>
            </w:pPr>
            <w:bookmarkStart w:colFirst="0" w:colLast="0" w:name="_k63cshl8oj0f" w:id="10"/>
            <w:bookmarkEnd w:id="10"/>
            <w:r w:rsidDel="00000000" w:rsidR="00000000" w:rsidRPr="00000000">
              <w:rPr>
                <w:rtl w:val="0"/>
              </w:rPr>
              <w:t xml:space="preserve">GoDaddy</w:t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7924"/>
              </w:tabs>
              <w:ind w:left="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Tempe, AZ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4"/>
              <w:tabs>
                <w:tab w:val="left" w:leader="none" w:pos="7924"/>
              </w:tabs>
              <w:ind w:left="5" w:firstLine="0"/>
              <w:rPr>
                <w:b w:val="0"/>
              </w:rPr>
            </w:pPr>
            <w:bookmarkStart w:colFirst="0" w:colLast="0" w:name="_ej0ghp791dk6" w:id="11"/>
            <w:bookmarkEnd w:id="11"/>
            <w:r w:rsidDel="00000000" w:rsidR="00000000" w:rsidRPr="00000000">
              <w:rPr>
                <w:b w:val="0"/>
                <w:rtl w:val="0"/>
              </w:rPr>
              <w:t xml:space="preserve">Client Chat Support Specialist</w:t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7924"/>
              </w:tabs>
              <w:ind w:left="5" w:firstLine="0"/>
              <w:jc w:val="righ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Feb. 2015 – Jan.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4"/>
              <w:tabs>
                <w:tab w:val="left" w:leader="none" w:pos="7924"/>
              </w:tabs>
              <w:rPr>
                <w:b w:val="0"/>
              </w:rPr>
            </w:pPr>
            <w:bookmarkStart w:colFirst="0" w:colLast="0" w:name="_sqike0cw7jxc" w:id="12"/>
            <w:bookmarkEnd w:id="12"/>
            <w:r w:rsidDel="00000000" w:rsidR="00000000" w:rsidRPr="00000000">
              <w:rPr>
                <w:rtl w:val="0"/>
              </w:rPr>
              <w:t xml:space="preserve">Sales and Support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7924"/>
              </w:tabs>
              <w:ind w:left="5" w:firstLine="0"/>
              <w:jc w:val="righ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Jun. 2011 – Feb. 2015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724"/>
        </w:tabs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tabs>
          <w:tab w:val="left" w:leader="none" w:pos="725"/>
        </w:tabs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  <w:t xml:space="preserve">Diagnosed and resolved website, email setup, DNS configuration, and hosting environment issues while providing step-by-step guidance to customers.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tabs>
          <w:tab w:val="left" w:leader="none" w:pos="725"/>
        </w:tabs>
        <w:ind w:right="1234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  <w:t xml:space="preserve">Identified customer business needs to upsell and cross-sell products and services.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tabs>
          <w:tab w:val="left" w:leader="none" w:pos="724"/>
        </w:tabs>
        <w:spacing w:before="3" w:lineRule="auto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  <w:t xml:space="preserve">Educated customers on web design, email, DNS, SEO &amp; SEM best practices.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tabs>
          <w:tab w:val="left" w:leader="none" w:pos="725"/>
        </w:tabs>
        <w:ind w:right="979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  <w:t xml:space="preserve">Maintain up-to-date knowledge of product offerings and their application.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tabs>
          <w:tab w:val="left" w:leader="none" w:pos="724"/>
        </w:tabs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  <w:t xml:space="preserve">Awarded Luminary Awards consecutively in 2014, 2015, and 2016 for achieving the highest sales targets and customer satisfaction scores.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ind w:firstLine="5"/>
        <w:rPr>
          <w:sz w:val="32"/>
          <w:szCs w:val="32"/>
        </w:rPr>
      </w:pPr>
      <w:bookmarkStart w:colFirst="0" w:colLast="0" w:name="_4ggytrrw7zfq" w:id="13"/>
      <w:bookmarkEnd w:id="1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ind w:firstLine="5"/>
        <w:rPr/>
      </w:pPr>
      <w:bookmarkStart w:colFirst="0" w:colLast="0" w:name="_vffph2ffpin3" w:id="14"/>
      <w:bookmarkEnd w:id="14"/>
      <w:r w:rsidDel="00000000" w:rsidR="00000000" w:rsidRPr="00000000">
        <w:rPr>
          <w:sz w:val="32"/>
          <w:szCs w:val="32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tabs>
          <w:tab w:val="left" w:leader="none" w:pos="724"/>
        </w:tabs>
        <w:spacing w:before="2" w:lineRule="auto"/>
        <w:ind w:left="725" w:hanging="360"/>
      </w:pPr>
      <w:r w:rsidDel="00000000" w:rsidR="00000000" w:rsidRPr="00000000">
        <w:rPr>
          <w:sz w:val="24"/>
          <w:szCs w:val="24"/>
          <w:rtl w:val="0"/>
        </w:rPr>
        <w:t xml:space="preserve">English (Native Bilingual)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tabs>
          <w:tab w:val="left" w:leader="none" w:pos="724"/>
        </w:tabs>
        <w:spacing w:before="2" w:lineRule="auto"/>
        <w:ind w:left="725" w:hanging="360"/>
      </w:pPr>
      <w:r w:rsidDel="00000000" w:rsidR="00000000" w:rsidRPr="00000000">
        <w:rPr>
          <w:sz w:val="24"/>
          <w:szCs w:val="24"/>
          <w:rtl w:val="0"/>
        </w:rPr>
        <w:t xml:space="preserve">Russian (Listen Native / Speak High Intermediate )</w:t>
      </w:r>
    </w:p>
    <w:p w:rsidR="00000000" w:rsidDel="00000000" w:rsidP="00000000" w:rsidRDefault="00000000" w:rsidRPr="00000000" w14:paraId="00000059">
      <w:pPr>
        <w:pStyle w:val="Heading2"/>
        <w:ind w:firstLine="5"/>
        <w:rPr/>
      </w:pPr>
      <w:bookmarkStart w:colFirst="0" w:colLast="0" w:name="_eqx42q4yaxs9" w:id="15"/>
      <w:bookmarkEnd w:id="15"/>
      <w:r w:rsidDel="00000000" w:rsidR="00000000" w:rsidRPr="00000000">
        <w:rPr>
          <w:sz w:val="32"/>
          <w:szCs w:val="32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5A">
            <w:pPr>
              <w:pStyle w:val="Heading4"/>
              <w:tabs>
                <w:tab w:val="left" w:leader="none" w:pos="7924"/>
              </w:tabs>
              <w:ind w:left="5" w:firstLine="0"/>
              <w:rPr>
                <w:b w:val="1"/>
              </w:rPr>
            </w:pPr>
            <w:bookmarkStart w:colFirst="0" w:colLast="0" w:name="_iu4vjfkpsvm" w:id="16"/>
            <w:bookmarkEnd w:id="16"/>
            <w:r w:rsidDel="00000000" w:rsidR="00000000" w:rsidRPr="00000000">
              <w:rPr>
                <w:b w:val="1"/>
                <w:rtl w:val="0"/>
              </w:rPr>
              <w:t xml:space="preserve">University of Advancing Technology (UAT)</w:t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7924"/>
              </w:tabs>
              <w:ind w:left="5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Tempe, 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right" w:leader="none" w:pos="9124"/>
              </w:tabs>
              <w:ind w:left="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Bachelor of Arts</w:t>
            </w:r>
          </w:p>
          <w:p w:rsidR="00000000" w:rsidDel="00000000" w:rsidP="00000000" w:rsidRDefault="00000000" w:rsidRPr="00000000" w14:paraId="0000005D">
            <w:pPr>
              <w:tabs>
                <w:tab w:val="right" w:leader="none" w:pos="9124"/>
              </w:tabs>
              <w:ind w:left="5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Digital Modeling and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right" w:leader="none" w:pos="9124"/>
              </w:tabs>
              <w:ind w:left="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2007 – 2010</w:t>
            </w:r>
          </w:p>
        </w:tc>
      </w:tr>
    </w:tbl>
    <w:p w:rsidR="00000000" w:rsidDel="00000000" w:rsidP="00000000" w:rsidRDefault="00000000" w:rsidRPr="00000000" w14:paraId="0000005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ind w:left="0" w:firstLine="0"/>
        <w:rPr>
          <w:sz w:val="32"/>
          <w:szCs w:val="32"/>
        </w:rPr>
      </w:pPr>
      <w:bookmarkStart w:colFirst="0" w:colLast="0" w:name="_bbohwl80ijfs" w:id="17"/>
      <w:bookmarkEnd w:id="17"/>
      <w:r w:rsidDel="00000000" w:rsidR="00000000" w:rsidRPr="00000000">
        <w:rPr>
          <w:sz w:val="32"/>
          <w:szCs w:val="32"/>
          <w:rtl w:val="0"/>
        </w:rPr>
        <w:t xml:space="preserve">Applicable Skills</w:t>
      </w:r>
    </w:p>
    <w:tbl>
      <w:tblPr>
        <w:tblStyle w:val="Table8"/>
        <w:tblW w:w="10795.0" w:type="dxa"/>
        <w:jc w:val="left"/>
        <w:tblInd w:w="5.0" w:type="dxa"/>
        <w:tblLayout w:type="fixed"/>
        <w:tblLook w:val="0600"/>
      </w:tblPr>
      <w:tblGrid>
        <w:gridCol w:w="5397.5"/>
        <w:gridCol w:w="5397.5"/>
        <w:tblGridChange w:id="0">
          <w:tblGrid>
            <w:gridCol w:w="5397.5"/>
            <w:gridCol w:w="539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Heading3"/>
              <w:keepNext w:val="0"/>
              <w:keepLines w:val="0"/>
              <w:rPr>
                <w:sz w:val="26"/>
                <w:szCs w:val="26"/>
              </w:rPr>
            </w:pPr>
            <w:bookmarkStart w:colFirst="0" w:colLast="0" w:name="_fdjfpbf1sa2o" w:id="18"/>
            <w:bookmarkEnd w:id="18"/>
            <w:r w:rsidDel="00000000" w:rsidR="00000000" w:rsidRPr="00000000">
              <w:rPr>
                <w:sz w:val="26"/>
                <w:szCs w:val="26"/>
                <w:rtl w:val="0"/>
              </w:rPr>
              <w:t xml:space="preserve">Technical: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pacing w:after="0" w:afterAutospacing="0" w:before="24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Deliverability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4"/>
              </w:numPr>
              <w:spacing w:after="0" w:afterAutospacing="0" w:before="0" w:beforeAutospacing="0" w:line="276" w:lineRule="auto"/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SendGrid, Validity, DMARC Monitoring, Mailgun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Salesforce Marketing Cloud (SFMC)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SQL &amp; Data Reporting</w:t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4"/>
              </w:numPr>
              <w:spacing w:after="0" w:afterAutospacing="0" w:before="0" w:beforeAutospacing="0" w:line="276" w:lineRule="auto"/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Snowflake, Rapid7, Datadog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HTML &amp; CSS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API Integration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SaaS Integrations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JIRA &amp; Workflow Management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WordPress &amp; Website Management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CMS</w:t>
            </w:r>
          </w:p>
          <w:p w:rsidR="00000000" w:rsidDel="00000000" w:rsidP="00000000" w:rsidRDefault="00000000" w:rsidRPr="00000000" w14:paraId="0000006E">
            <w:pPr>
              <w:numPr>
                <w:ilvl w:val="1"/>
                <w:numId w:val="4"/>
              </w:numPr>
              <w:spacing w:after="0" w:afterAutospacing="0" w:before="0" w:beforeAutospacing="0" w:line="276" w:lineRule="auto"/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HubSpot, Salesforce, Sharepoint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Adobe Suite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4"/>
              </w:numPr>
              <w:spacing w:after="240" w:before="0" w:before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Microsoft 365 &amp; Azure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Style w:val="Heading3"/>
              <w:keepNext w:val="0"/>
              <w:keepLines w:val="0"/>
              <w:rPr>
                <w:sz w:val="26"/>
                <w:szCs w:val="26"/>
              </w:rPr>
            </w:pPr>
            <w:bookmarkStart w:colFirst="0" w:colLast="0" w:name="_2h3qe5u74nvy" w:id="19"/>
            <w:bookmarkEnd w:id="19"/>
            <w:r w:rsidDel="00000000" w:rsidR="00000000" w:rsidRPr="00000000">
              <w:rPr>
                <w:sz w:val="26"/>
                <w:szCs w:val="26"/>
                <w:rtl w:val="0"/>
              </w:rPr>
              <w:t xml:space="preserve">Analytical &amp; Operational: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0" w:afterAutospacing="0" w:before="24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Root Cause Analysis (RCA)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Process Improvement &amp; Optimization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KPI Tracking &amp; Data-Driven Insights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Quality Assurance (QA) &amp; Testing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240" w:before="0" w:before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Utilization Analysis</w:t>
            </w:r>
          </w:p>
          <w:p w:rsidR="00000000" w:rsidDel="00000000" w:rsidP="00000000" w:rsidRDefault="00000000" w:rsidRPr="00000000" w14:paraId="00000077">
            <w:pPr>
              <w:pStyle w:val="Heading3"/>
              <w:keepNext w:val="0"/>
              <w:keepLines w:val="0"/>
              <w:rPr>
                <w:sz w:val="26"/>
                <w:szCs w:val="26"/>
              </w:rPr>
            </w:pPr>
            <w:bookmarkStart w:colFirst="0" w:colLast="0" w:name="_xjxhd9s9j1l9" w:id="20"/>
            <w:bookmarkEnd w:id="20"/>
            <w:r w:rsidDel="00000000" w:rsidR="00000000" w:rsidRPr="00000000">
              <w:rPr>
                <w:sz w:val="26"/>
                <w:szCs w:val="26"/>
                <w:rtl w:val="0"/>
              </w:rPr>
              <w:t xml:space="preserve">Client &amp; Team: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Leadership &amp; Coaching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Stakeholder Collaboration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Technical Documentation &amp; Training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Client Enablement, Implementation &amp; Onboarding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spacing w:after="240" w:before="0" w:before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Conflict Resolution</w:t>
            </w:r>
          </w:p>
        </w:tc>
      </w:tr>
    </w:tbl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73.6" w:top="66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725" w:hanging="360"/>
      </w:pPr>
      <w:rPr>
        <w:rFonts w:ascii="Helvetica Neue" w:cs="Helvetica Neue" w:eastAsia="Helvetica Neue" w:hAnsi="Helvetica Neue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28" w:hanging="360"/>
      </w:pPr>
      <w:rPr/>
    </w:lvl>
    <w:lvl w:ilvl="2">
      <w:start w:val="0"/>
      <w:numFmt w:val="bullet"/>
      <w:lvlText w:val="•"/>
      <w:lvlJc w:val="left"/>
      <w:pPr>
        <w:ind w:left="2736" w:hanging="360"/>
      </w:pPr>
      <w:rPr/>
    </w:lvl>
    <w:lvl w:ilvl="3">
      <w:start w:val="0"/>
      <w:numFmt w:val="bullet"/>
      <w:lvlText w:val="•"/>
      <w:lvlJc w:val="left"/>
      <w:pPr>
        <w:ind w:left="3744" w:hanging="360"/>
      </w:pPr>
      <w:rPr/>
    </w:lvl>
    <w:lvl w:ilvl="4">
      <w:start w:val="0"/>
      <w:numFmt w:val="bullet"/>
      <w:lvlText w:val="•"/>
      <w:lvlJc w:val="left"/>
      <w:pPr>
        <w:ind w:left="4752" w:hanging="360"/>
      </w:pPr>
      <w:rPr/>
    </w:lvl>
    <w:lvl w:ilvl="5">
      <w:start w:val="0"/>
      <w:numFmt w:val="bullet"/>
      <w:lvlText w:val="•"/>
      <w:lvlJc w:val="left"/>
      <w:pPr>
        <w:ind w:left="5760" w:hanging="360"/>
      </w:pPr>
      <w:rPr/>
    </w:lvl>
    <w:lvl w:ilvl="6">
      <w:start w:val="0"/>
      <w:numFmt w:val="bullet"/>
      <w:lvlText w:val="•"/>
      <w:lvlJc w:val="left"/>
      <w:pPr>
        <w:ind w:left="6768" w:hanging="360"/>
      </w:pPr>
      <w:rPr/>
    </w:lvl>
    <w:lvl w:ilvl="7">
      <w:start w:val="0"/>
      <w:numFmt w:val="bullet"/>
      <w:lvlText w:val="•"/>
      <w:lvlJc w:val="left"/>
      <w:pPr>
        <w:ind w:left="7776" w:hanging="360"/>
      </w:pPr>
      <w:rPr/>
    </w:lvl>
    <w:lvl w:ilvl="8">
      <w:start w:val="0"/>
      <w:numFmt w:val="bullet"/>
      <w:lvlText w:val="•"/>
      <w:lvlJc w:val="left"/>
      <w:pPr>
        <w:ind w:left="8784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Work Sans" w:cs="Work Sans" w:eastAsia="Work Sans" w:hAnsi="Work Sans"/>
        <w:sz w:val="22"/>
        <w:szCs w:val="22"/>
        <w:lang w:val="en-US"/>
      </w:rPr>
    </w:rPrDefault>
    <w:pPrDefault>
      <w:pPr>
        <w:widowControl w:val="0"/>
        <w:tabs>
          <w:tab w:val="left" w:leader="none" w:pos="724"/>
        </w:tabs>
        <w:spacing w:before="1" w:line="276" w:lineRule="auto"/>
        <w:ind w:left="724" w:hanging="35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7924"/>
      </w:tabs>
      <w:spacing w:after="40" w:before="60" w:lineRule="auto"/>
      <w:ind w:left="5" w:firstLine="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0" w:lineRule="auto"/>
      <w:ind w:left="5"/>
    </w:pPr>
    <w:rPr>
      <w:rFonts w:ascii="Times New Roman" w:cs="Times New Roman" w:eastAsia="Times New Roman" w:hAnsi="Times New Roman"/>
      <w:b w:val="1"/>
      <w:sz w:val="46"/>
      <w:szCs w:val="4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al@benidze.com" TargetMode="External"/><Relationship Id="rId7" Type="http://schemas.openxmlformats.org/officeDocument/2006/relationships/hyperlink" Target="http://valeriybenidze.com/" TargetMode="External"/><Relationship Id="rId8" Type="http://schemas.openxmlformats.org/officeDocument/2006/relationships/hyperlink" Target="https://www.linkedin.com/in/valeriybenidz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2025-01-14T00:00:00Z</vt:lpwstr>
  </property>
  <property fmtid="{D5CDD505-2E9C-101B-9397-08002B2CF9AE}" pid="3" name="Producer">
    <vt:lpwstr>Skia/PDF m131 Google Docs Renderer</vt:lpwstr>
  </property>
  <property fmtid="{D5CDD505-2E9C-101B-9397-08002B2CF9AE}" pid="4" name="LastSaved">
    <vt:lpwstr>2025-01-14T00:00:00Z</vt:lpwstr>
  </property>
</Properties>
</file>